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УСТЬ-ГРЯЗНУХИНСКОГО  СЕЛЬСКОГО ПОСЕЛЕНИЯ</w:t>
        <w:br/>
        <w:t xml:space="preserve">КАМЫШИНСКОГО МУНИЦИПАЛЬНОГО РАЙОНА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ВОЛГОГРАДСКОЙ ОБЛАСТИ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ПОСТАНОВЛЕНИЕ № 1-п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sz w:val="24"/>
          <w:szCs w:val="24"/>
        </w:rPr>
        <w:t>09</w:t>
      </w:r>
      <w:r>
        <w:rPr>
          <w:rFonts w:cs="Times New Roman" w:ascii="Times New Roman" w:hAnsi="Times New Roman"/>
          <w:b w:val="false"/>
          <w:sz w:val="24"/>
          <w:szCs w:val="24"/>
        </w:rPr>
        <w:t>.01.202</w:t>
      </w:r>
      <w:r>
        <w:rPr>
          <w:rFonts w:cs="Times New Roman" w:ascii="Times New Roman" w:hAnsi="Times New Roman"/>
          <w:b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г.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 внесении изменений в Положение об оплате труда работников администрации УстьГрязнухинского сельского поселения, занимающих должности, не относящиеся к должностям муниципальной службы, утвержденное постановлением администрации Усть-Грязнухинского сельского поселения от 01.03.2011г  №11а-п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Трудовым кодексом Российской Федерации, руководствуясь Уставом </w:t>
      </w:r>
      <w:bookmarkStart w:id="0" w:name="__DdeLink__167_4022881441"/>
      <w:r>
        <w:rPr>
          <w:rFonts w:cs="Times New Roman" w:ascii="Times New Roman" w:hAnsi="Times New Roman"/>
          <w:sz w:val="24"/>
          <w:szCs w:val="24"/>
        </w:rPr>
        <w:t>Усть-Грязнухинского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сельского поселения, постановляю: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 Внести в Положение  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службы, утвержденное постановлением Администрации Усть-Грязнухинского сельского поселения от 01.03.2011г  №11а-п, следующие изменения:</w:t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1.1. Приложение к Положению 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Start w:id="2" w:name="_GoBack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spacing w:before="0" w:after="0"/>
              <w:ind w:firstLine="709"/>
              <w:jc w:val="righ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«Приложение к Положению</w:t>
            </w:r>
          </w:p>
          <w:p>
            <w:pPr>
              <w:pStyle w:val="Normal"/>
              <w:spacing w:before="0" w:after="0"/>
              <w:ind w:firstLine="709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</w:t>
            </w:r>
          </w:p>
          <w:p>
            <w:pPr>
              <w:pStyle w:val="Normal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 должностных окладов и повышающих коэффициентов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4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815"/>
        <w:gridCol w:w="3544"/>
        <w:gridCol w:w="2693"/>
        <w:gridCol w:w="2694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4487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1,0475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3926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1,798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 в сети Интернет на официальном сайте </w:t>
      </w:r>
      <w:r>
        <w:rPr>
          <w:rFonts w:eastAsia="Calibri" w:ascii="Times New Roman" w:hAnsi="Times New Roman"/>
          <w:bCs/>
          <w:sz w:val="24"/>
          <w:szCs w:val="24"/>
          <w:lang w:val="en-US"/>
        </w:rPr>
        <w:t>http</w:t>
      </w:r>
      <w:r>
        <w:rPr>
          <w:rFonts w:eastAsia="Calibri" w:ascii="Times New Roman" w:hAnsi="Times New Roman"/>
          <w:bCs/>
          <w:sz w:val="24"/>
          <w:szCs w:val="24"/>
        </w:rPr>
        <w:t>://</w:t>
      </w:r>
      <w:r>
        <w:rPr>
          <w:rFonts w:eastAsia="Calibri" w:ascii="Times New Roman" w:hAnsi="Times New Roman"/>
          <w:bCs/>
          <w:sz w:val="24"/>
          <w:szCs w:val="24"/>
          <w:lang w:val="en-US"/>
        </w:rPr>
        <w:t>adm-ustgryaznuha</w:t>
      </w:r>
      <w:r>
        <w:rPr>
          <w:rFonts w:eastAsia="Calibri" w:ascii="Times New Roman" w:hAnsi="Times New Roman"/>
          <w:bCs/>
          <w:sz w:val="24"/>
          <w:szCs w:val="24"/>
        </w:rPr>
        <w:t>.</w:t>
      </w:r>
      <w:r>
        <w:rPr>
          <w:rFonts w:eastAsia="Calibri"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Глава Усть-Грязнухинского 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                                  </w:t>
      </w:r>
      <w:r>
        <w:rPr>
          <w:rFonts w:cs="Times New Roman" w:ascii="Times New Roman" w:hAnsi="Times New Roman"/>
          <w:sz w:val="24"/>
          <w:szCs w:val="24"/>
        </w:rPr>
        <w:t>Д.И.Виндер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e6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e305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58483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8483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asciiTheme="minorHAnsi" w:eastAsiaTheme="minorEastAsia" w:hAnsiTheme="minorHAnsi"/>
      <w:b/>
      <w:bCs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d7d3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e305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8553-715F-48A6-8A6A-9960EF34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LibreOffice/5.4.6.2$Windows_x86 LibreOffice_project/4014ce260a04f1026ba855d3b8d91541c224eab8</Application>
  <Pages>1</Pages>
  <Words>220</Words>
  <Characters>1746</Characters>
  <CharactersWithSpaces>1980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2019-01-29T10:56:00Z</dcterms:created>
  <dc:creator>user</dc:creator>
  <dc:description/>
  <dc:language>ru-RU</dc:language>
  <cp:lastModifiedBy/>
  <cp:lastPrinted>2023-01-11T09:59:14Z</cp:lastPrinted>
  <dcterms:modified xsi:type="dcterms:W3CDTF">2023-01-11T09:59:51Z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