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КАМЫШИНСКИЙ МУНИЦИПАЛЬНЫЙ РАЙОН</w:t>
      </w:r>
    </w:p>
    <w:p>
      <w:pPr>
        <w:pStyle w:val="NoSpacing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УСТЬ — ГРЯЗНУХИНСКИЙ </w:t>
      </w:r>
      <w:r>
        <w:rPr>
          <w:rFonts w:ascii="Times New Roman" w:hAnsi="Times New Roman"/>
          <w:b/>
          <w:sz w:val="28"/>
          <w:szCs w:val="28"/>
        </w:rPr>
        <w:t>СЕЛЬСКИЙ СОВЕТ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..2023 г. № </w:t>
      </w:r>
    </w:p>
    <w:p>
      <w:pPr>
        <w:pStyle w:val="NoSpacing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f5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4253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 w:ascii="Times New Roman" w:hAnsi="Times New Roman"/>
                <w:spacing w:val="-4"/>
                <w:sz w:val="28"/>
                <w:szCs w:val="28"/>
              </w:rPr>
              <w:t>О внесении изменений и дополнений в решение Усть</w:t>
            </w:r>
            <w:r>
              <w:rPr>
                <w:rFonts w:cs="Calibri" w:ascii="Times New Roman" w:hAnsi="Times New Roman"/>
                <w:spacing w:val="-4"/>
                <w:sz w:val="28"/>
                <w:szCs w:val="28"/>
              </w:rPr>
              <w:t xml:space="preserve"> - Грязнухинского</w:t>
            </w:r>
            <w:r>
              <w:rPr>
                <w:rFonts w:cs="Calibri" w:ascii="Times New Roman" w:hAnsi="Times New Roman"/>
                <w:iCs/>
                <w:spacing w:val="-4"/>
                <w:sz w:val="28"/>
                <w:szCs w:val="28"/>
              </w:rPr>
              <w:t xml:space="preserve"> сельского Совета</w:t>
            </w:r>
            <w:r>
              <w:rPr>
                <w:rFonts w:cs="Calibri"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cs="Calibri" w:ascii="Times New Roman" w:hAnsi="Times New Roman"/>
                <w:sz w:val="28"/>
                <w:szCs w:val="28"/>
              </w:rPr>
              <w:t xml:space="preserve">от 08.09.2022г. № </w:t>
            </w:r>
            <w:r>
              <w:rPr>
                <w:rFonts w:cs="Calibri" w:ascii="Times New Roman" w:hAnsi="Times New Roman"/>
                <w:sz w:val="28"/>
                <w:szCs w:val="28"/>
              </w:rPr>
              <w:t>19</w:t>
            </w:r>
            <w:r>
              <w:rPr>
                <w:rFonts w:cs="Calibri" w:ascii="Times New Roman" w:hAnsi="Times New Roman"/>
                <w:sz w:val="28"/>
                <w:szCs w:val="28"/>
              </w:rPr>
              <w:t xml:space="preserve"> «Об утверждении Правил благоустройства территории </w:t>
            </w:r>
            <w:r>
              <w:rPr>
                <w:rFonts w:cs="Calibri" w:ascii="Times New Roman" w:hAnsi="Times New Roman"/>
                <w:spacing w:val="-4"/>
                <w:sz w:val="28"/>
                <w:szCs w:val="28"/>
              </w:rPr>
              <w:t>Усть</w:t>
            </w:r>
            <w:r>
              <w:rPr>
                <w:rFonts w:cs="Calibri" w:ascii="Times New Roman" w:hAnsi="Times New Roman"/>
                <w:spacing w:val="-4"/>
                <w:sz w:val="28"/>
                <w:szCs w:val="28"/>
              </w:rPr>
              <w:t xml:space="preserve"> - Грязнухинского</w:t>
            </w:r>
            <w:r>
              <w:rPr>
                <w:rFonts w:cs="Calibri"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cs="Calibri" w:ascii="Times New Roman" w:hAnsi="Times New Roman"/>
                <w:iCs/>
                <w:sz w:val="28"/>
                <w:szCs w:val="28"/>
                <w:lang w:eastAsia="zh-CN"/>
              </w:rPr>
              <w:t>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cs="Calibri" w:ascii="Times New Roman" w:hAnsi="Times New Roman"/>
                <w:sz w:val="28"/>
                <w:szCs w:val="28"/>
                <w:lang w:eastAsia="zh-CN"/>
              </w:rPr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cs="Calibri" w:ascii="Times New Roman" w:hAnsi="Times New Roman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pacing w:val="-4"/>
          <w:sz w:val="28"/>
          <w:szCs w:val="28"/>
          <w:lang w:eastAsia="zh-CN"/>
        </w:rPr>
        <w:t>В соответствии с пунктом 37 статьи 1, статьей 55.25 Градостроительного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кодекса Российской Федерации, статьей 45.1 Федерального </w:t>
      </w:r>
      <w:r>
        <w:rPr>
          <w:rFonts w:cs="Times New Roman" w:ascii="Times New Roman" w:hAnsi="Times New Roman"/>
          <w:color w:val="00000A"/>
          <w:sz w:val="28"/>
          <w:szCs w:val="28"/>
        </w:rPr>
        <w:t>закона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 xml:space="preserve">Законом Волгоградской области </w:t>
      </w:r>
      <w:r>
        <w:rPr>
          <w:rFonts w:cs="Times New Roman" w:ascii="Times New Roman" w:hAnsi="Times New Roman"/>
          <w:sz w:val="28"/>
          <w:szCs w:val="28"/>
          <w:lang w:eastAsia="zh-CN"/>
        </w:rPr>
        <w:t>от 10 июля 2018 г. № 83-ОД «О порядке определения органами местного самоуправления границ прилегающих территорий»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и Уставом 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>Усть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 xml:space="preserve"> - Грязнухинского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, 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>Усть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 xml:space="preserve"> - Грязнухинский</w:t>
      </w:r>
      <w:r>
        <w:rPr>
          <w:rFonts w:cs="Times New Roman" w:ascii="Times New Roman" w:hAnsi="Times New Roman"/>
          <w:iCs/>
          <w:spacing w:val="-6"/>
          <w:sz w:val="28"/>
          <w:szCs w:val="28"/>
          <w:lang w:eastAsia="zh-CN"/>
        </w:rPr>
        <w:t xml:space="preserve"> сельский Совет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решил: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1. Внести в Правила благоустройства территории 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>Усть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 xml:space="preserve"> - Грязнухинского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>,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утверждённые решением 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>Усть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 xml:space="preserve"> - Грязнухинского</w:t>
      </w:r>
      <w:r>
        <w:rPr>
          <w:rFonts w:cs="Times New Roman" w:ascii="Times New Roman" w:hAnsi="Times New Roman"/>
          <w:iCs/>
          <w:spacing w:val="-6"/>
          <w:sz w:val="28"/>
          <w:szCs w:val="28"/>
          <w:lang w:eastAsia="zh-CN"/>
        </w:rPr>
        <w:t xml:space="preserve"> сельского Совета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от </w:t>
      </w:r>
      <w:r>
        <w:rPr>
          <w:rFonts w:cs="Times New Roman" w:ascii="Times New Roman" w:hAnsi="Times New Roman"/>
          <w:sz w:val="28"/>
          <w:szCs w:val="28"/>
        </w:rPr>
        <w:t xml:space="preserve">08.09.2022г. № 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Об утверждении Правил благоустройства территории 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>Усть</w:t>
      </w:r>
      <w:r>
        <w:rPr>
          <w:rFonts w:cs="Calibri" w:ascii="Times New Roman" w:hAnsi="Times New Roman"/>
          <w:spacing w:val="-4"/>
          <w:sz w:val="28"/>
          <w:szCs w:val="28"/>
          <w:lang w:eastAsia="zh-CN"/>
        </w:rPr>
        <w:t xml:space="preserve"> - Грязнухинского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 xml:space="preserve">» (далее – Правила благоустройства) </w:t>
      </w:r>
      <w:r>
        <w:rPr>
          <w:rFonts w:cs="Times New Roman" w:ascii="Times New Roman" w:hAnsi="Times New Roman"/>
          <w:sz w:val="28"/>
          <w:szCs w:val="28"/>
          <w:lang w:eastAsia="zh-CN"/>
        </w:rPr>
        <w:t>изменения и дополнения: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  <w:t xml:space="preserve">1.1. 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>Правила благоустройства</w:t>
      </w:r>
      <w:r>
        <w:rPr>
          <w:rFonts w:cs="Times New Roman" w:ascii="Times New Roman" w:hAnsi="Times New Roman"/>
          <w:sz w:val="28"/>
          <w:szCs w:val="28"/>
          <w:lang w:eastAsia="zh-CN"/>
        </w:rPr>
        <w:t xml:space="preserve"> дополнить разделом 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 xml:space="preserve">«7.1. </w:t>
      </w:r>
      <w:r>
        <w:rPr>
          <w:rFonts w:cs="Times New Roman" w:ascii="Times New Roman" w:hAnsi="Times New Roman"/>
          <w:color w:val="00000A"/>
          <w:sz w:val="28"/>
          <w:szCs w:val="28"/>
        </w:rPr>
        <w:t>Порядок у</w:t>
      </w:r>
      <w:r>
        <w:rPr>
          <w:rFonts w:cs="Times New Roman" w:ascii="Times New Roman" w:hAnsi="Times New Roman"/>
          <w:sz w:val="28"/>
          <w:szCs w:val="28"/>
        </w:rPr>
        <w:t>частия, в том числе финансового, собственников и (или)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земельных участков, в содержании прилегающих территорий» следующего содержания: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tLeast" w:line="220" w:before="0" w:after="1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color w:val="00000A"/>
          <w:spacing w:val="-4"/>
          <w:sz w:val="28"/>
          <w:szCs w:val="28"/>
        </w:rPr>
        <w:t>«7.1. Порядок у</w:t>
      </w:r>
      <w:r>
        <w:rPr>
          <w:rFonts w:cs="Times New Roman" w:ascii="Times New Roman" w:hAnsi="Times New Roman"/>
          <w:spacing w:val="-4"/>
          <w:sz w:val="28"/>
          <w:szCs w:val="28"/>
        </w:rPr>
        <w:t>частия, в том числе финансового, собственников</w:t>
        <w:br/>
        <w:t>и (или)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cs="Times New Roman" w:ascii="Times New Roman" w:hAnsi="Times New Roman"/>
          <w:strike/>
          <w:color w:val="FF0000"/>
          <w:sz w:val="28"/>
          <w:szCs w:val="28"/>
        </w:rPr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7.1.1. </w:t>
      </w:r>
      <w:r>
        <w:rPr>
          <w:rFonts w:cs="Times New Roman" w:ascii="Times New Roman" w:hAnsi="Times New Roman"/>
          <w:sz w:val="28"/>
          <w:szCs w:val="28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>
        <w:rPr>
          <w:rFonts w:cs="Times New Roman" w:ascii="Times New Roman" w:hAnsi="Times New Roman"/>
          <w:color w:val="00000A"/>
          <w:sz w:val="28"/>
          <w:szCs w:val="28"/>
        </w:rPr>
        <w:t>осуществляется следующими лицами (далее – лица, участвующие в содержании прилегающих территорий):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>
        <w:rPr>
          <w:rFonts w:cs="Times New Roman" w:ascii="Times New Roman" w:hAnsi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>
        <w:rPr>
          <w:rFonts w:cs="Times New Roman" w:ascii="Times New Roman" w:hAnsi="Times New Roman"/>
          <w:sz w:val="28"/>
          <w:szCs w:val="28"/>
        </w:rPr>
        <w:t>,</w:t>
        <w:br/>
        <w:t>за исключением случаев передачи права владения лицам, указанным</w:t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 лицами, которые владеют </w:t>
      </w:r>
      <w:bookmarkStart w:id="1" w:name="_Hlk107508900"/>
      <w:r>
        <w:rPr>
          <w:rFonts w:cs="Times New Roman" w:ascii="Times New Roman" w:hAnsi="Times New Roman"/>
          <w:sz w:val="28"/>
          <w:szCs w:val="28"/>
        </w:rPr>
        <w:t>зданием, строением, сооружением</w:t>
      </w:r>
      <w:bookmarkEnd w:id="1"/>
      <w:r>
        <w:rPr>
          <w:rFonts w:cs="Times New Roman" w:ascii="Times New Roman" w:hAnsi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>
        <w:rPr>
          <w:rFonts w:cs="Times New Roman" w:ascii="Times New Roman" w:hAnsi="Times New Roman"/>
          <w:spacing w:val="-4"/>
          <w:sz w:val="28"/>
          <w:szCs w:val="28"/>
        </w:rPr>
        <w:t>здания, строения, сооружения,  земельного участка;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>
        <w:rPr>
          <w:rFonts w:cs="Times New Roman" w:ascii="Times New Roman" w:hAnsi="Times New Roman"/>
          <w:spacing w:val="-4"/>
          <w:sz w:val="28"/>
          <w:szCs w:val="28"/>
        </w:rPr>
        <w:t>собственником</w:t>
      </w:r>
      <w:r>
        <w:rPr>
          <w:rFonts w:cs="Times New Roman" w:ascii="Times New Roman" w:hAnsi="Times New Roman"/>
          <w:sz w:val="28"/>
          <w:szCs w:val="28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. 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7.1.2. За лицами, участвующими в содержании прилегающих территорий, </w:t>
      </w:r>
      <w:r>
        <w:rPr>
          <w:rFonts w:cs="Times New Roman" w:ascii="Times New Roman" w:hAnsi="Times New Roman"/>
          <w:sz w:val="28"/>
          <w:szCs w:val="28"/>
        </w:rPr>
        <w:t>закрепляются прилегающие территории в следующих границах: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7.1.2.1. Жилищные кооперативы, жилищно-строительные кооперативы, товарищества собственников жилья, управляющие и обслуживающие жилищный фонд организации в соответствии с заключенными договорами на основании решения, принятого общим собранием собственников помещений в многоквартирном доме, - дворовые территории, в том числе территории со стороны уличного фасада многоквартирного дома до проезжей части улицы.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7.1.2.2.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м.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7.1.2.3. Строительные организации - территории строительных площадок, прилегающие к ним территории в радиусе 50 м и подъездные пути к ним в радиусе 50 м в соответствии со </w:t>
      </w:r>
      <w:hyperlink r:id="rId2">
        <w:r>
          <w:rPr>
            <w:rStyle w:val="Style15"/>
            <w:rFonts w:ascii="Times New Roman" w:hAnsi="Times New Roman"/>
            <w:color w:val="00000A"/>
            <w:sz w:val="28"/>
            <w:szCs w:val="28"/>
            <w:u w:val="none"/>
          </w:rPr>
          <w:t>Сводом</w:t>
        </w:r>
      </w:hyperlink>
      <w:r>
        <w:rPr>
          <w:rFonts w:ascii="Times New Roman" w:hAnsi="Times New Roman"/>
          <w:sz w:val="28"/>
          <w:szCs w:val="28"/>
        </w:rPr>
        <w:t xml:space="preserve"> правил «Решения по охране труда и промышленной безопасности в проектах организации строительства и проектах производства работ», утвержденным постановлением Госстроя РФ от 17 сентября 2002г. № 122 «Своде правил «Решения по охране труда и промышленной безопасности в проектах организации строительства и проектах производства работ».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7.1.2.4. Владельцы частного жилищного фонда - территории в границах выделенного земельного участка, территория перед частным жилым домом до проезжей части улицы.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7.1.2.5. Владельцы нестационарных торговых объектов (лотков, киосков, павильонов и других нестационарных торговых объектов) и сезонных кафе - территория отведенного места под размещение объекта и прилегающая территория на расстоянии 10 м от внешней границы места, но не далее проезжей части улицы.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7.1.2.6. Управляющие компании (организации) рынков, организации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территории в границах отведенного земельного участка и прилегающая территория в радиусе 10 м от границ земельного участка, но не далее проезжей части улицы.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7.1.2.7. Гаражные кооперативы - территории в пределах земельного участка, прилегающая территория в радиусе 10 м от границ земельного участка, но не далее проезжей части улицы и подъездных путей к ним.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7.1.2.8. Садоводческие, огороднические и дачные некоммерческие объединения граждан - территория отведенного земельного участка и прилегающая территория в радиусе 10 м от границ земельного участка, но не далее проезжей части улицы.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7.1.2.9.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м, но не далее проезжей части улицы.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7.1.2.10. Собственники, лица,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м, но не далее проезжей части улицы.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7.1.2.11.</w:t>
      </w:r>
      <w:r>
        <w:rPr>
          <w:rFonts w:cs="Times New Roman" w:ascii="Times New Roman" w:hAnsi="Times New Roman"/>
          <w:sz w:val="28"/>
          <w:szCs w:val="28"/>
        </w:rPr>
        <w:t xml:space="preserve"> Юридические лица, индивидуальные предприниматели и физические лица,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10 м.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7.1.3. Л</w:t>
      </w:r>
      <w:r>
        <w:rPr>
          <w:rFonts w:cs="Times New Roman" w:ascii="Times New Roman" w:hAnsi="Times New Roman"/>
          <w:color w:val="00000A"/>
          <w:sz w:val="28"/>
          <w:szCs w:val="28"/>
        </w:rPr>
        <w:t>ица, участвующие в содержании прилегающих территорий</w:t>
        <w:br/>
      </w: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  <w:t>(за исключением прилегающих территорий к индивидуальным жилым домам,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домам блокированной застройки, </w:t>
      </w:r>
      <w:r>
        <w:rPr>
          <w:rFonts w:cs="Times New Roman" w:ascii="Times New Roman" w:hAnsi="Times New Roman"/>
          <w:iCs/>
          <w:color w:val="00000A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хозяйства)</w:t>
      </w:r>
      <w:r>
        <w:rPr>
          <w:rFonts w:cs="Times New Roman" w:ascii="Times New Roman" w:hAnsi="Times New Roman"/>
          <w:color w:val="00000A"/>
          <w:sz w:val="28"/>
          <w:szCs w:val="28"/>
        </w:rPr>
        <w:t>, в границах соответствующих прилегающих территорий осуществляют следующие виды работ: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A"/>
          <w:sz w:val="28"/>
          <w:szCs w:val="28"/>
        </w:rPr>
        <w:t>уборка (очистка) прилегающей территории от мусора (в летний</w:t>
        <w:br/>
        <w:t>и зимний периоды);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- скашивание травы при достижении высоты травяного покрова более 30 см (в летний период); 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 скашивание, полив и очистка газона от мусора (в летний период);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 обработка противогололедными материалами, очистка от снега</w:t>
        <w:br/>
        <w:t>и наледи участка прилегающей территории, на котором осуществляется движение пешеходов, формирование снега и наледи в снежные валы</w:t>
        <w:br/>
        <w:t>(в зимний период);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b/>
          <w:b/>
          <w:bCs/>
          <w:color w:val="00000A"/>
          <w:sz w:val="28"/>
          <w:szCs w:val="28"/>
          <w:vertAlign w:val="superscript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7.1.4.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Л</w:t>
      </w:r>
      <w:r>
        <w:rPr>
          <w:rFonts w:cs="Times New Roman" w:ascii="Times New Roman" w:hAnsi="Times New Roman"/>
          <w:color w:val="00000A"/>
          <w:sz w:val="28"/>
          <w:szCs w:val="28"/>
        </w:rPr>
        <w:t>ица, участвующие в содержании прилегающих территорий</w:t>
        <w:br/>
        <w:t xml:space="preserve">к индивидуальным жилым домам, домам блокированной застройки, </w:t>
      </w:r>
      <w:r>
        <w:rPr>
          <w:rFonts w:cs="Times New Roman" w:ascii="Times New Roman" w:hAnsi="Times New Roman"/>
          <w:iCs/>
          <w:color w:val="00000A"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>
        <w:rPr>
          <w:rFonts w:cs="Times New Roman" w:ascii="Times New Roman" w:hAnsi="Times New Roman"/>
          <w:color w:val="00000A"/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>
        <w:rPr>
          <w:rFonts w:cs="Times New Roman" w:ascii="Times New Roman" w:hAnsi="Times New Roman"/>
          <w:b/>
          <w:bCs/>
          <w:color w:val="00000A"/>
          <w:sz w:val="28"/>
          <w:szCs w:val="28"/>
          <w:vertAlign w:val="superscript"/>
        </w:rPr>
        <w:t xml:space="preserve"> 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A"/>
          <w:sz w:val="28"/>
          <w:szCs w:val="28"/>
        </w:rPr>
        <w:t>уборка (очистка) прилегающей территории от мусора (в летний</w:t>
        <w:br/>
        <w:t>и зимний периоды);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- скашивание травы при достижении высоты травяного покрова более 30 см (в летний период).   </w:t>
      </w:r>
    </w:p>
    <w:p>
      <w:pPr>
        <w:pStyle w:val="Normal"/>
        <w:spacing w:lineRule="exact" w:line="310" w:before="0" w:after="0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 очистка от снега и наледи участка прилегающей территории,</w:t>
        <w:br/>
        <w:t>на котором осуществляется движение пешеходов (в зимний период);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  <w:t>7.1.5. В случае наличия соглашения, заключенного физическими</w:t>
        <w:br/>
        <w:t>и (или)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видов и периодичности работ по содержанию прилегающих территорий, отличных от установленных </w:t>
      </w:r>
      <w:r>
        <w:rPr>
          <w:rFonts w:cs="Times New Roman" w:ascii="Times New Roman" w:hAnsi="Times New Roman"/>
          <w:color w:val="00000A"/>
          <w:spacing w:val="-6"/>
          <w:sz w:val="28"/>
          <w:szCs w:val="28"/>
        </w:rPr>
        <w:t xml:space="preserve">настоящими Правилами, </w:t>
      </w:r>
      <w:r>
        <w:rPr>
          <w:rFonts w:cs="Times New Roman" w:ascii="Times New Roman" w:hAnsi="Times New Roman"/>
          <w:color w:val="00000A"/>
          <w:sz w:val="28"/>
          <w:szCs w:val="28"/>
        </w:rPr>
        <w:t>подлежат применению положения соответствующего соглашения.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7.1.6.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Л</w:t>
      </w:r>
      <w:r>
        <w:rPr>
          <w:rFonts w:cs="Times New Roman" w:ascii="Times New Roman" w:hAnsi="Times New Roman"/>
          <w:color w:val="00000A"/>
          <w:sz w:val="28"/>
          <w:szCs w:val="28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>
      <w:pPr>
        <w:pStyle w:val="Normal"/>
        <w:spacing w:lineRule="exact" w:line="31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2) переставлять элементы благоустройства без согласования с собственником;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3) повреждать зеленые насаждения;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4) хранить разукомплектованные транспортные средства;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5) размещать тару, промышленные товары и иные предметы торговли на тротуарах, газонах;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  <w:lang w:eastAsia="ru-RU"/>
        </w:rPr>
        <w:t>7) ограждать прилегающую территорию;</w:t>
      </w:r>
    </w:p>
    <w:p>
      <w:pPr>
        <w:pStyle w:val="Normal"/>
        <w:spacing w:lineRule="atLeast" w:line="220" w:before="0" w:after="1"/>
        <w:ind w:firstLine="851"/>
        <w:jc w:val="both"/>
        <w:rPr>
          <w:rFonts w:ascii="Times New Roman" w:hAnsi="Times New Roman" w:cs="Times New Roman"/>
          <w:color w:val="00000A"/>
          <w:spacing w:val="-6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  <w:lang w:eastAsia="ru-RU"/>
        </w:rPr>
        <w:t>8) иные запреты, установленные законодательством Российской Федерации.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7.1.7.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  <w:br/>
        <w:t>(при наличии соглашения).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7.1.8.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В случае пересечения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пересечении </w:t>
      </w:r>
      <w:r>
        <w:rPr>
          <w:rFonts w:cs="Times New Roman" w:ascii="Times New Roman" w:hAnsi="Times New Roman"/>
          <w:color w:val="00000A"/>
          <w:sz w:val="28"/>
          <w:szCs w:val="28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>
        <w:rPr>
          <w:rFonts w:cs="Times New Roman" w:ascii="Times New Roman" w:hAnsi="Times New Roman"/>
          <w:sz w:val="28"/>
          <w:szCs w:val="28"/>
        </w:rPr>
        <w:t xml:space="preserve">на расстоянии, пропорциональном общей площади каждого из указанных объектов.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Границы 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>
      <w:pPr>
        <w:pStyle w:val="Normal"/>
        <w:spacing w:lineRule="auto" w:line="240" w:before="0" w:after="1"/>
        <w:ind w:firstLine="851"/>
        <w:jc w:val="both"/>
        <w:rPr/>
      </w:pPr>
      <w:r>
        <w:rPr>
          <w:rFonts w:cs="Times New Roman" w:ascii="Times New Roman" w:hAnsi="Times New Roman"/>
          <w:color w:val="00000A"/>
          <w:spacing w:val="-6"/>
          <w:sz w:val="28"/>
          <w:szCs w:val="28"/>
          <w:lang w:eastAsia="ru-RU"/>
        </w:rPr>
        <w:t xml:space="preserve">7.1.9. Уполномоченный орган местного самоуправления </w:t>
      </w:r>
      <w:r>
        <w:rPr>
          <w:rFonts w:cs="Calibri" w:ascii="Times New Roman" w:hAnsi="Times New Roman"/>
          <w:color w:val="00000A"/>
          <w:spacing w:val="-4"/>
          <w:sz w:val="28"/>
          <w:szCs w:val="28"/>
          <w:lang w:eastAsia="ru-RU"/>
        </w:rPr>
        <w:t>Усть</w:t>
      </w:r>
      <w:r>
        <w:rPr>
          <w:rFonts w:cs="Calibri" w:ascii="Times New Roman" w:hAnsi="Times New Roman"/>
          <w:color w:val="00000A"/>
          <w:spacing w:val="-4"/>
          <w:sz w:val="28"/>
          <w:szCs w:val="28"/>
          <w:lang w:eastAsia="ru-RU"/>
        </w:rPr>
        <w:t xml:space="preserve"> - Грязнухинского</w:t>
      </w:r>
      <w:r>
        <w:rPr>
          <w:rFonts w:cs="Times New Roman" w:ascii="Times New Roman" w:hAnsi="Times New Roman"/>
          <w:iCs/>
          <w:color w:val="00000A"/>
          <w:sz w:val="28"/>
          <w:szCs w:val="28"/>
        </w:rPr>
        <w:t xml:space="preserve"> сельского поселения</w:t>
      </w:r>
      <w:r>
        <w:rPr>
          <w:rFonts w:cs="Times New Roman" w:ascii="Times New Roman" w:hAnsi="Times New Roman"/>
          <w:color w:val="00000A"/>
          <w:spacing w:val="-6"/>
          <w:sz w:val="28"/>
          <w:szCs w:val="28"/>
          <w:lang w:eastAsia="ru-RU"/>
        </w:rPr>
        <w:t xml:space="preserve"> представляет информацию 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 в отношении которых установлены границы прилегающей территории, в течение 10 рабочих дней со дня поступления соответствующего запроса, </w:t>
      </w:r>
      <w:r>
        <w:rPr>
          <w:rFonts w:cs="Times New Roman" w:ascii="Times New Roman" w:hAnsi="Times New Roman"/>
          <w:iCs/>
          <w:color w:val="00000A"/>
          <w:spacing w:val="-6"/>
          <w:sz w:val="28"/>
          <w:szCs w:val="28"/>
        </w:rPr>
        <w:t>если иное не предусмотрено законодательством Российской Федерации, законодательством Волгоградской области.».</w:t>
      </w:r>
    </w:p>
    <w:p>
      <w:pPr>
        <w:pStyle w:val="Normal"/>
        <w:spacing w:lineRule="auto" w:line="240" w:before="0" w:after="1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zh-CN"/>
        </w:rPr>
      </w:pPr>
      <w:r>
        <w:rPr>
          <w:rFonts w:cs="Times New Roman" w:ascii="Times New Roman" w:hAnsi="Times New Roman"/>
          <w:iCs/>
          <w:color w:val="00000A"/>
          <w:spacing w:val="-6"/>
          <w:sz w:val="28"/>
          <w:szCs w:val="28"/>
        </w:rPr>
        <w:t xml:space="preserve">1.2. Пункты 2.7.1 – 2.7.11 </w:t>
      </w:r>
      <w:r>
        <w:rPr>
          <w:rFonts w:cs="Times New Roman" w:ascii="Times New Roman" w:hAnsi="Times New Roman"/>
          <w:iCs/>
          <w:sz w:val="28"/>
          <w:szCs w:val="28"/>
          <w:lang w:eastAsia="zh-CN"/>
        </w:rPr>
        <w:t>Правил благоустройства – исключить.</w:t>
      </w:r>
    </w:p>
    <w:p>
      <w:pPr>
        <w:pStyle w:val="Normal"/>
        <w:spacing w:lineRule="auto" w:line="240" w:before="0" w:after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>
      <w:pPr>
        <w:pStyle w:val="Normal"/>
        <w:spacing w:lineRule="auto" w:line="240" w:before="0" w:after="1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администрации   </w:t>
      </w:r>
      <w:r>
        <w:rPr>
          <w:rFonts w:eastAsia="Calibri" w:cs="Times New Roman" w:ascii="Times New Roman" w:hAnsi="Times New Roman"/>
          <w:bCs/>
          <w:sz w:val="28"/>
          <w:szCs w:val="28"/>
          <w:lang w:val="en-US"/>
        </w:rPr>
        <w:t>http</w:t>
      </w:r>
      <w:r>
        <w:rPr>
          <w:rFonts w:eastAsia="Calibri" w:cs="Times New Roman" w:ascii="Times New Roman" w:hAnsi="Times New Roman"/>
          <w:bCs/>
          <w:sz w:val="28"/>
          <w:szCs w:val="28"/>
        </w:rPr>
        <w:t>://</w:t>
      </w:r>
      <w:r>
        <w:rPr>
          <w:rFonts w:eastAsia="Calibri" w:cs="Times New Roman" w:ascii="Times New Roman" w:hAnsi="Times New Roman"/>
          <w:bCs/>
          <w:sz w:val="28"/>
          <w:szCs w:val="28"/>
          <w:lang w:val="en-US"/>
        </w:rPr>
        <w:t>adm-ustgryaznuha</w:t>
      </w:r>
      <w:r>
        <w:rPr>
          <w:rFonts w:eastAsia="Calibri" w:cs="Times New Roman" w:ascii="Times New Roman" w:hAnsi="Times New Roman"/>
          <w:bCs/>
          <w:sz w:val="28"/>
          <w:szCs w:val="28"/>
        </w:rPr>
        <w:t>.</w:t>
      </w:r>
      <w:r>
        <w:rPr>
          <w:rFonts w:eastAsia="Calibri" w:cs="Times New Roman" w:ascii="Times New Roman" w:hAnsi="Times New Roman"/>
          <w:bCs/>
          <w:sz w:val="28"/>
          <w:szCs w:val="28"/>
          <w:lang w:val="en-US"/>
        </w:rPr>
        <w:t>ru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cs="Calibri" w:ascii="Times New Roman" w:hAnsi="Times New Roman"/>
          <w:spacing w:val="-4"/>
          <w:sz w:val="28"/>
          <w:szCs w:val="28"/>
        </w:rPr>
        <w:t>Усть</w:t>
      </w:r>
      <w:r>
        <w:rPr>
          <w:rFonts w:cs="Calibri" w:ascii="Times New Roman" w:hAnsi="Times New Roman"/>
          <w:spacing w:val="-4"/>
          <w:sz w:val="28"/>
          <w:szCs w:val="28"/>
        </w:rPr>
        <w:t xml:space="preserve"> - Грязнухинского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Д.И.Виндер</w:t>
      </w:r>
    </w:p>
    <w:p>
      <w:pPr>
        <w:pStyle w:val="NoSpacing"/>
        <w:ind w:firstLine="709"/>
        <w:jc w:val="right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</w:r>
    </w:p>
    <w:p>
      <w:pPr>
        <w:pStyle w:val="Normal"/>
        <w:spacing w:lineRule="atLeast" w:line="220" w:before="0" w:after="1"/>
        <w:ind w:firstLine="851"/>
        <w:jc w:val="both"/>
        <w:rPr/>
      </w:pPr>
      <w:r>
        <w:rPr/>
      </w:r>
    </w:p>
    <w:sectPr>
      <w:type w:val="nextPage"/>
      <w:pgSz w:w="11906" w:h="16838"/>
      <w:pgMar w:left="1559" w:right="1276" w:header="0" w:top="709" w:footer="0" w:bottom="709" w:gutter="0"/>
      <w:pgNumType w:fmt="decimal"/>
      <w:formProt w:val="false"/>
      <w:titlePg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index heading" w:locked="1" w:uiPriority="0" w:semiHidden="0" w:unhideWhenUsed="0"/>
    <w:lsdException w:name="caption" w:locked="1" w:uiPriority="0" w:semiHidden="0" w:unhideWhenUsed="0" w:qFormat="1"/>
    <w:lsdException w:name="footnote reference" w:locked="1" w:uiPriority="0" w:semiHidden="0" w:unhideWhenUsed="0"/>
    <w:lsdException w:name="List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1ea0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00000A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0"/>
    <w:uiPriority w:val="99"/>
    <w:qFormat/>
    <w:rsid w:val="00701ea0"/>
    <w:pPr>
      <w:spacing w:lineRule="auto" w:line="240" w:beforeAutospacing="1" w:afterAutospacing="1"/>
      <w:outlineLvl w:val="0"/>
    </w:pPr>
    <w:rPr>
      <w:b/>
      <w:bCs/>
      <w:color w:val="00000A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701ea0"/>
    <w:rPr>
      <w:rFonts w:ascii="Times New Roman" w:hAnsi="Times New Roman"/>
      <w:b/>
      <w:sz w:val="48"/>
      <w:lang w:eastAsia="ru-RU"/>
    </w:rPr>
  </w:style>
  <w:style w:type="character" w:styleId="Style13" w:customStyle="1">
    <w:name w:val="Верхний колонтитул Знак"/>
    <w:uiPriority w:val="99"/>
    <w:qFormat/>
    <w:locked/>
    <w:rsid w:val="00701ea0"/>
    <w:rPr>
      <w:rFonts w:cs="Times New Roman"/>
    </w:rPr>
  </w:style>
  <w:style w:type="character" w:styleId="Style14" w:customStyle="1">
    <w:name w:val="Нижний колонтитул Знак"/>
    <w:uiPriority w:val="99"/>
    <w:semiHidden/>
    <w:qFormat/>
    <w:locked/>
    <w:rsid w:val="00701ea0"/>
    <w:rPr>
      <w:rFonts w:cs="Times New Roman"/>
    </w:rPr>
  </w:style>
  <w:style w:type="character" w:styleId="Appleconvertedspace" w:customStyle="1">
    <w:name w:val="apple-converted-space"/>
    <w:uiPriority w:val="99"/>
    <w:qFormat/>
    <w:rsid w:val="00701ea0"/>
    <w:rPr>
      <w:rFonts w:cs="Times New Roman"/>
    </w:rPr>
  </w:style>
  <w:style w:type="character" w:styleId="Style15">
    <w:name w:val="Интернет-ссылка"/>
    <w:basedOn w:val="DefaultParagraphFont"/>
    <w:uiPriority w:val="99"/>
    <w:semiHidden/>
    <w:unhideWhenUsed/>
    <w:rsid w:val="00b21676"/>
    <w:rPr>
      <w:color w:val="0000FF" w:themeColor="hyperlink"/>
      <w:u w:val="single"/>
    </w:rPr>
  </w:style>
  <w:style w:type="character" w:styleId="Strong">
    <w:name w:val="Strong"/>
    <w:uiPriority w:val="99"/>
    <w:qFormat/>
    <w:rsid w:val="00701ea0"/>
    <w:rPr>
      <w:rFonts w:cs="Times New Roman"/>
      <w:b/>
      <w:bCs/>
    </w:rPr>
  </w:style>
  <w:style w:type="character" w:styleId="Blk" w:customStyle="1">
    <w:name w:val="blk"/>
    <w:uiPriority w:val="99"/>
    <w:qFormat/>
    <w:rsid w:val="00701ea0"/>
    <w:rPr>
      <w:rFonts w:cs="Times New Roman"/>
    </w:rPr>
  </w:style>
  <w:style w:type="character" w:styleId="Style16" w:customStyle="1">
    <w:name w:val="Основной текст Знак"/>
    <w:link w:val="a6"/>
    <w:uiPriority w:val="99"/>
    <w:semiHidden/>
    <w:qFormat/>
    <w:locked/>
    <w:rsid w:val="00701ea0"/>
    <w:rPr>
      <w:rFonts w:eastAsia="Times New Roman" w:cs="Calibri"/>
      <w:color w:val="00000A"/>
      <w:lang w:eastAsia="en-US"/>
    </w:rPr>
  </w:style>
  <w:style w:type="character" w:styleId="12" w:customStyle="1">
    <w:name w:val="Верхний колонтитул Знак1"/>
    <w:link w:val="ab"/>
    <w:uiPriority w:val="99"/>
    <w:semiHidden/>
    <w:qFormat/>
    <w:locked/>
    <w:rsid w:val="00701ea0"/>
    <w:rPr>
      <w:rFonts w:eastAsia="Times New Roman" w:cs="Calibri"/>
      <w:color w:val="00000A"/>
      <w:lang w:eastAsia="en-US"/>
    </w:rPr>
  </w:style>
  <w:style w:type="character" w:styleId="13" w:customStyle="1">
    <w:name w:val="Нижний колонтитул Знак1"/>
    <w:link w:val="ac"/>
    <w:uiPriority w:val="99"/>
    <w:semiHidden/>
    <w:qFormat/>
    <w:locked/>
    <w:rsid w:val="00701ea0"/>
    <w:rPr>
      <w:rFonts w:eastAsia="Times New Roman" w:cs="Calibri"/>
      <w:color w:val="00000A"/>
      <w:lang w:eastAsia="en-US"/>
    </w:rPr>
  </w:style>
  <w:style w:type="character" w:styleId="Style17" w:customStyle="1">
    <w:name w:val="Текст выноски Знак"/>
    <w:link w:val="ae"/>
    <w:uiPriority w:val="99"/>
    <w:semiHidden/>
    <w:qFormat/>
    <w:locked/>
    <w:rsid w:val="007f6b3c"/>
    <w:rPr>
      <w:rFonts w:ascii="Tahoma" w:hAnsi="Tahoma"/>
      <w:color w:val="00000A"/>
      <w:sz w:val="16"/>
      <w:lang w:eastAsia="en-US"/>
    </w:rPr>
  </w:style>
  <w:style w:type="character" w:styleId="Style18" w:customStyle="1">
    <w:name w:val="Текст сноски Знак"/>
    <w:link w:val="af1"/>
    <w:uiPriority w:val="99"/>
    <w:qFormat/>
    <w:locked/>
    <w:rsid w:val="009f720e"/>
    <w:rPr>
      <w:color w:val="00000A"/>
      <w:lang w:eastAsia="en-US"/>
    </w:rPr>
  </w:style>
  <w:style w:type="character" w:styleId="Footnotereference">
    <w:name w:val="footnote reference"/>
    <w:uiPriority w:val="99"/>
    <w:semiHidden/>
    <w:qFormat/>
    <w:rsid w:val="009f720e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92fc1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f7"/>
    <w:uiPriority w:val="99"/>
    <w:semiHidden/>
    <w:qFormat/>
    <w:rsid w:val="00092fc1"/>
    <w:rPr>
      <w:rFonts w:cs="Calibri"/>
      <w:color w:val="00000A"/>
      <w:lang w:eastAsia="en-US"/>
    </w:rPr>
  </w:style>
  <w:style w:type="character" w:styleId="Style20" w:customStyle="1">
    <w:name w:val="Тема примечания Знак"/>
    <w:basedOn w:val="Style19"/>
    <w:link w:val="af9"/>
    <w:uiPriority w:val="99"/>
    <w:semiHidden/>
    <w:qFormat/>
    <w:rsid w:val="00092fc1"/>
    <w:rPr>
      <w:rFonts w:cs="Calibri"/>
      <w:b/>
      <w:bCs/>
      <w:color w:val="00000A"/>
      <w:lang w:eastAsia="en-US"/>
    </w:rPr>
  </w:style>
  <w:style w:type="character" w:styleId="ConsPlusNormal" w:customStyle="1">
    <w:name w:val="ConsPlusNormal Знак"/>
    <w:link w:val="ConsPlusNormal"/>
    <w:qFormat/>
    <w:locked/>
    <w:rsid w:val="00b364bf"/>
    <w:rPr>
      <w:rFonts w:cs="Calibri"/>
      <w:color w:val="00000A"/>
      <w:sz w:val="22"/>
      <w:szCs w:val="22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eastAsia="Times New Roman"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7"/>
    <w:uiPriority w:val="99"/>
    <w:rsid w:val="00145771"/>
    <w:pPr>
      <w:spacing w:lineRule="auto" w:line="288" w:before="0" w:after="140"/>
    </w:pPr>
    <w:rPr/>
  </w:style>
  <w:style w:type="paragraph" w:styleId="Style23">
    <w:name w:val="List"/>
    <w:basedOn w:val="Style22"/>
    <w:uiPriority w:val="99"/>
    <w:rsid w:val="00145771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uiPriority w:val="99"/>
    <w:qFormat/>
    <w:rsid w:val="00145771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145771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autoRedefine/>
    <w:uiPriority w:val="99"/>
    <w:semiHidden/>
    <w:qFormat/>
    <w:rsid w:val="00701ea0"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145771"/>
    <w:pPr>
      <w:suppressLineNumbers/>
    </w:pPr>
    <w:rPr/>
  </w:style>
  <w:style w:type="paragraph" w:styleId="ConsPlusNormal1" w:customStyle="1">
    <w:name w:val="ConsPlusNormal"/>
    <w:link w:val="ConsPlusNormal0"/>
    <w:qFormat/>
    <w:rsid w:val="00701ea0"/>
    <w:pPr>
      <w:widowControl w:val="false"/>
      <w:bidi w:val="0"/>
      <w:jc w:val="left"/>
    </w:pPr>
    <w:rPr>
      <w:rFonts w:cs="Calibri" w:ascii="Calibri" w:hAnsi="Calibri" w:eastAsia="Times New Roman"/>
      <w:color w:val="00000A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701ea0"/>
    <w:pPr>
      <w:widowControl w:val="false"/>
      <w:bidi w:val="0"/>
      <w:jc w:val="left"/>
    </w:pPr>
    <w:rPr>
      <w:rFonts w:cs="Calibri" w:ascii="Calibri" w:hAnsi="Calibri" w:eastAsia="Times New Roman"/>
      <w:b/>
      <w:bCs/>
      <w:color w:val="00000A"/>
      <w:kern w:val="0"/>
      <w:sz w:val="22"/>
      <w:szCs w:val="22"/>
      <w:lang w:val="ru-RU" w:eastAsia="ru-RU" w:bidi="ar-SA"/>
    </w:rPr>
  </w:style>
  <w:style w:type="paragraph" w:styleId="Style26">
    <w:name w:val="Header"/>
    <w:basedOn w:val="Normal"/>
    <w:link w:val="13"/>
    <w:uiPriority w:val="99"/>
    <w:rsid w:val="00701ea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14"/>
    <w:uiPriority w:val="99"/>
    <w:semiHidden/>
    <w:rsid w:val="00701ea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qFormat/>
    <w:rsid w:val="00701ea0"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Formattext" w:customStyle="1">
    <w:name w:val="formattext"/>
    <w:basedOn w:val="Normal"/>
    <w:uiPriority w:val="99"/>
    <w:qFormat/>
    <w:rsid w:val="00701ea0"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Pcenter" w:customStyle="1">
    <w:name w:val="pcenter"/>
    <w:basedOn w:val="Normal"/>
    <w:uiPriority w:val="99"/>
    <w:qFormat/>
    <w:rsid w:val="00701ea0"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af"/>
    <w:uiPriority w:val="99"/>
    <w:semiHidden/>
    <w:qFormat/>
    <w:rsid w:val="007f6b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3e57"/>
    <w:pPr>
      <w:ind w:left="720" w:hanging="0"/>
    </w:pPr>
    <w:rPr/>
  </w:style>
  <w:style w:type="paragraph" w:styleId="Footnotetext">
    <w:name w:val="footnote text"/>
    <w:basedOn w:val="Normal"/>
    <w:link w:val="af2"/>
    <w:uiPriority w:val="99"/>
    <w:semiHidden/>
    <w:qFormat/>
    <w:rsid w:val="009f720e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6f04a0"/>
    <w:pPr>
      <w:widowControl/>
      <w:bidi w:val="0"/>
      <w:jc w:val="left"/>
    </w:pPr>
    <w:rPr>
      <w:rFonts w:cs="Calibri" w:ascii="Calibri" w:hAnsi="Calibri" w:eastAsia="Times New Roman"/>
      <w:color w:val="00000A"/>
      <w:kern w:val="0"/>
      <w:sz w:val="22"/>
      <w:szCs w:val="22"/>
      <w:lang w:eastAsia="en-US" w:val="ru-RU" w:bidi="ar-SA"/>
    </w:rPr>
  </w:style>
  <w:style w:type="paragraph" w:styleId="Annotationtext">
    <w:name w:val="annotation text"/>
    <w:basedOn w:val="Normal"/>
    <w:link w:val="af8"/>
    <w:uiPriority w:val="99"/>
    <w:semiHidden/>
    <w:unhideWhenUsed/>
    <w:qFormat/>
    <w:rsid w:val="00092fc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a"/>
    <w:uiPriority w:val="99"/>
    <w:semiHidden/>
    <w:unhideWhenUsed/>
    <w:qFormat/>
    <w:rsid w:val="00092fc1"/>
    <w:pPr/>
    <w:rPr>
      <w:b/>
      <w:bCs/>
    </w:rPr>
  </w:style>
  <w:style w:type="paragraph" w:styleId="NoSpacing">
    <w:name w:val="No Spacing"/>
    <w:uiPriority w:val="1"/>
    <w:qFormat/>
    <w:rsid w:val="009f56f4"/>
    <w:pPr>
      <w:widowControl/>
      <w:bidi w:val="0"/>
      <w:jc w:val="left"/>
    </w:pPr>
    <w:rPr>
      <w:rFonts w:eastAsia="Calibri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664b5b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046A43039EFE28E58FF9B410571D3B2D349CE442788785B63B520E2BA7BA1FBEF0C4EDDB32988V4eF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8A41-56FE-4722-81AC-941BD227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LibreOffice/5.4.6.2$Windows_x86 LibreOffice_project/4014ce260a04f1026ba855d3b8d91541c224eab8</Application>
  <Pages>5</Pages>
  <Words>1377</Words>
  <Characters>9788</Characters>
  <CharactersWithSpaces>11195</CharactersWithSpaces>
  <Paragraphs>54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2023-05-12T10:56:00Z</dcterms:created>
  <dc:creator>Мальцев Роман Николаевич</dc:creator>
  <dc:description/>
  <dc:language>ru-RU</dc:language>
  <cp:lastModifiedBy/>
  <cp:lastPrinted>2023-03-15T13:44:00Z</cp:lastPrinted>
  <dcterms:modified xsi:type="dcterms:W3CDTF">2023-06-07T08:32:36Z</dcterms:modified>
  <cp:revision>4</cp:revision>
  <dc:subject/>
  <dc:title>ТИПОВЫЕ ПРАВИЛА БЛАГОУСТРОЙСТВА ТЕРРИТОРИИ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