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D" w:rsidRDefault="00DB5C6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DB5C6D" w:rsidRDefault="00DB5C6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КАМЫШИНСКИЙ МУНИЦИПАЛЬНЫЙ РАЙОН</w:t>
      </w:r>
    </w:p>
    <w:p w:rsidR="00DB5C6D" w:rsidRDefault="00DB5C6D">
      <w:pPr>
        <w:pStyle w:val="NoSpacing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УСТЬ — ГРЯЗНУХИНСКИЙ СЕЛЬСКИЙ СОВЕТ</w:t>
      </w:r>
    </w:p>
    <w:p w:rsidR="00DB5C6D" w:rsidRDefault="00DB5C6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5C6D" w:rsidRDefault="00DB5C6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B5C6D" w:rsidRDefault="00DB5C6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11.07.2023 г. № 20</w:t>
      </w:r>
    </w:p>
    <w:p w:rsidR="00DB5C6D" w:rsidRDefault="00DB5C6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253"/>
      </w:tblGrid>
      <w:tr w:rsidR="00DB5C6D" w:rsidTr="00E81B4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B5C6D" w:rsidRDefault="00DB5C6D" w:rsidP="00E81B4C">
            <w:pPr>
              <w:widowControl w:val="0"/>
              <w:spacing w:after="0" w:line="240" w:lineRule="auto"/>
              <w:jc w:val="both"/>
            </w:pPr>
            <w:r w:rsidRPr="00E81B4C">
              <w:rPr>
                <w:rFonts w:ascii="Times New Roman" w:hAnsi="Times New Roman"/>
                <w:spacing w:val="-4"/>
                <w:sz w:val="28"/>
                <w:szCs w:val="28"/>
              </w:rPr>
              <w:t>О внесении изменений и дополнений в решение Усть - Грязнухинского</w:t>
            </w:r>
            <w:r w:rsidRPr="00E81B4C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 сельского Совета</w:t>
            </w:r>
            <w:r w:rsidRPr="00E81B4C">
              <w:rPr>
                <w:rFonts w:ascii="Times New Roman" w:hAnsi="Times New Roman"/>
                <w:sz w:val="28"/>
                <w:szCs w:val="28"/>
              </w:rPr>
              <w:t xml:space="preserve">от 08.09.2022г. № 19 «Об утверждении Правил благоустройства территории </w:t>
            </w:r>
            <w:r w:rsidRPr="00E81B4C">
              <w:rPr>
                <w:rFonts w:ascii="Times New Roman" w:hAnsi="Times New Roman"/>
                <w:spacing w:val="-4"/>
                <w:sz w:val="28"/>
                <w:szCs w:val="28"/>
              </w:rPr>
              <w:t>Усть - Грязнухинского</w:t>
            </w:r>
            <w:r w:rsidRPr="00E81B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81B4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»</w:t>
            </w:r>
          </w:p>
          <w:p w:rsidR="00DB5C6D" w:rsidRPr="00E81B4C" w:rsidRDefault="00DB5C6D" w:rsidP="00E81B4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C6D" w:rsidRPr="00E81B4C" w:rsidRDefault="00DB5C6D" w:rsidP="00E81B4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B5C6D" w:rsidRDefault="00DB5C6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5C6D" w:rsidRDefault="00DB5C6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статьей 55.25 Градостроительного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статьей 45.1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  <w:lang w:eastAsia="zh-CN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  <w:lang w:eastAsia="zh-CN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  <w:lang w:eastAsia="zh-CN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  <w:lang w:eastAsia="zh-CN"/>
        </w:rPr>
        <w:t xml:space="preserve">. № 83-ОД «О порядке определения органами местного самоуправления границ прилегающих территорий»и Уставом </w:t>
      </w:r>
      <w:r>
        <w:rPr>
          <w:rFonts w:ascii="Times New Roman" w:hAnsi="Times New Roman"/>
          <w:spacing w:val="-4"/>
          <w:sz w:val="28"/>
          <w:szCs w:val="28"/>
          <w:lang w:eastAsia="zh-CN"/>
        </w:rPr>
        <w:t>Усть - Грязнухинского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eastAsia="zh-CN"/>
        </w:rPr>
        <w:t>Усть - Грязнухинский</w:t>
      </w:r>
      <w:r>
        <w:rPr>
          <w:rFonts w:ascii="Times New Roman" w:hAnsi="Times New Roman" w:cs="Times New Roman"/>
          <w:iCs/>
          <w:spacing w:val="-6"/>
          <w:sz w:val="28"/>
          <w:szCs w:val="28"/>
          <w:lang w:eastAsia="zh-CN"/>
        </w:rPr>
        <w:t xml:space="preserve"> сельский Совет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решил:</w:t>
      </w:r>
    </w:p>
    <w:p w:rsidR="00DB5C6D" w:rsidRDefault="00DB5C6D">
      <w:pPr>
        <w:widowControl w:val="0"/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 Внести в Правила благоустройства территории </w:t>
      </w:r>
      <w:r>
        <w:rPr>
          <w:rFonts w:ascii="Times New Roman" w:hAnsi="Times New Roman"/>
          <w:spacing w:val="-4"/>
          <w:sz w:val="28"/>
          <w:szCs w:val="28"/>
          <w:lang w:eastAsia="zh-CN"/>
        </w:rPr>
        <w:t>Усть - Грязнухинского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утверждённые решением </w:t>
      </w:r>
      <w:r>
        <w:rPr>
          <w:rFonts w:ascii="Times New Roman" w:hAnsi="Times New Roman"/>
          <w:spacing w:val="-4"/>
          <w:sz w:val="28"/>
          <w:szCs w:val="28"/>
          <w:lang w:eastAsia="zh-CN"/>
        </w:rPr>
        <w:t>Усть - Грязнухинского</w:t>
      </w:r>
      <w:r>
        <w:rPr>
          <w:rFonts w:ascii="Times New Roman" w:hAnsi="Times New Roman" w:cs="Times New Roman"/>
          <w:iCs/>
          <w:spacing w:val="-6"/>
          <w:sz w:val="28"/>
          <w:szCs w:val="28"/>
          <w:lang w:eastAsia="zh-CN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08.09.2022г. № 19«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Правил благоустройства территории </w:t>
      </w:r>
      <w:r>
        <w:rPr>
          <w:rFonts w:ascii="Times New Roman" w:hAnsi="Times New Roman"/>
          <w:spacing w:val="-4"/>
          <w:sz w:val="28"/>
          <w:szCs w:val="28"/>
          <w:lang w:eastAsia="zh-CN"/>
        </w:rPr>
        <w:t>Усть - Грязнухинского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» (далее – Правила благоустройства) </w:t>
      </w:r>
      <w:r>
        <w:rPr>
          <w:rFonts w:ascii="Times New Roman" w:hAnsi="Times New Roman" w:cs="Times New Roman"/>
          <w:sz w:val="28"/>
          <w:szCs w:val="28"/>
          <w:lang w:eastAsia="zh-CN"/>
        </w:rPr>
        <w:t>изменения и дополнения:</w:t>
      </w:r>
    </w:p>
    <w:p w:rsidR="00DB5C6D" w:rsidRDefault="00DB5C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1.1.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Правила благоустройства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дополнить разделом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«7.1. </w:t>
      </w:r>
      <w:r>
        <w:rPr>
          <w:rFonts w:ascii="Times New Roman" w:hAnsi="Times New Roman" w:cs="Times New Roman"/>
          <w:sz w:val="28"/>
          <w:szCs w:val="28"/>
        </w:rPr>
        <w:t>Порядок участия,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в содержании прилегающих территорий» следующего содержания:</w:t>
      </w:r>
    </w:p>
    <w:p w:rsidR="00DB5C6D" w:rsidRDefault="00DB5C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5C6D" w:rsidRDefault="00DB5C6D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pacing w:val="-4"/>
          <w:sz w:val="28"/>
          <w:szCs w:val="28"/>
        </w:rPr>
        <w:t>«7.1. Порядок участия, в том числе финансового, собственников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и (или)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1" w:name="_Hlk107508900"/>
      <w:r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1"/>
      <w:r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За лицами, участвующими в содержании прилегающих территорий, закрепляются прилегающие территории в следующих границах: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7.1.2.1. Жилищные кооперативы, жилищно-строительные кооперативы, товарищества собственников жилья, управляющие и обслуживающие жилищный фонд организации в соответствии с заключенными договорами на основании решения, принятого общим собранием собственников помещений в многоквартирном доме, - дворовые территории, в том числе территории со стороны уличного фасада многоквартирного дома до проезжей части улицы.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7.1.2.2.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B5C6D" w:rsidRDefault="00DB5C6D">
      <w:pPr>
        <w:pStyle w:val="NoSpacing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7.1.2.3. Строительные организации - территории строительных площадок, прилегающие к ним территории в радиусе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и подъездные пути к ним в радиусе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4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Сводом</w:t>
        </w:r>
      </w:hyperlink>
      <w:r>
        <w:rPr>
          <w:rFonts w:ascii="Times New Roman" w:hAnsi="Times New Roman"/>
          <w:sz w:val="28"/>
          <w:szCs w:val="28"/>
        </w:rPr>
        <w:t xml:space="preserve"> правил «Решения по охране труда и промышленной безопасности в проектах организации строительства и проектах производства работ», утвержденным постановлением Госстроя РФ от 17 сентября 2002г. № 122 «Своде правил «Решения по охране труда и промышленной безопасности в проектах организации строительства и проектах производства работ».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7.1.2.4. 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7.1.2.5. Владельцы нестационарных торговых объектов (лотков, киосков, павильонов и других нестационарных торговых объектов) и сезонных кафе - территория отведенного места под размещение объекта и прилегающая территория на расстоянии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 от внешней границы места, но не далее проезжей части улицы.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7.1.2.6. Управляющие компании (организации) рынков, организации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 от границ земельного участка, но не далее проезжей части улицы.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7.1.2.7. Гаражные кооперативы - территории в пределах земельного участка,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 от границ земельного участка, но не далее проезжей части улицы и подъездных путей к ним.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7.1.2.8. Садоводческие, огороднические и дачные некоммерческие объединения граждан - территория отведенного земельного участка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 от границ земельного участка, но не далее проезжей части улицы.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7.1.2.9.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>, но не далее проезжей части улицы.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7.1.2.10. Собственники,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>, но не далее проезжей части улицы.</w:t>
      </w:r>
    </w:p>
    <w:p w:rsidR="00DB5C6D" w:rsidRDefault="00DB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7.1.2.11. Юридические лица, индивидуальные предприниматели и физические лица,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B5C6D" w:rsidRDefault="00DB5C6D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7.1.3. Л</w:t>
      </w:r>
      <w:r>
        <w:rPr>
          <w:rFonts w:ascii="Times New Roman" w:hAnsi="Times New Roman" w:cs="Times New Roman"/>
          <w:sz w:val="28"/>
          <w:szCs w:val="28"/>
        </w:rPr>
        <w:t>ица, участвующие в содержании прилегающих территорий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(за исключением прилегающих территорий к индивидуальным жилым домам,</w:t>
      </w:r>
      <w:r>
        <w:rPr>
          <w:rFonts w:ascii="Times New Roman" w:hAnsi="Times New Roman" w:cs="Times New Roman"/>
          <w:sz w:val="28"/>
          <w:szCs w:val="28"/>
        </w:rPr>
        <w:t xml:space="preserve"> домам блокированной застройки,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хозяйства)</w:t>
      </w:r>
      <w:r>
        <w:rPr>
          <w:rFonts w:ascii="Times New Roman" w:hAnsi="Times New Roman" w:cs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</w:p>
    <w:p w:rsidR="00DB5C6D" w:rsidRDefault="00DB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</w:t>
      </w:r>
      <w:r>
        <w:rPr>
          <w:rFonts w:ascii="Times New Roman" w:hAnsi="Times New Roman" w:cs="Times New Roman"/>
          <w:sz w:val="28"/>
          <w:szCs w:val="28"/>
        </w:rPr>
        <w:br/>
        <w:t>и зимний периоды);</w:t>
      </w:r>
    </w:p>
    <w:p w:rsidR="00DB5C6D" w:rsidRDefault="00DB5C6D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скашивание травы при достижении высоты травяного покрова более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 w:cs="Times New Roman"/>
            <w:sz w:val="28"/>
            <w:szCs w:val="28"/>
          </w:rPr>
          <w:t>30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(в летний период);   </w:t>
      </w:r>
    </w:p>
    <w:p w:rsidR="00DB5C6D" w:rsidRDefault="00DB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скашивание, полив и очистка газона от мусора (в летний период);</w:t>
      </w:r>
    </w:p>
    <w:p w:rsidR="00DB5C6D" w:rsidRDefault="00DB5C6D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обработка противогололедными материалами, очистка от снега</w:t>
      </w:r>
      <w:r>
        <w:rPr>
          <w:rFonts w:ascii="Times New Roman" w:hAnsi="Times New Roman" w:cs="Times New Roman"/>
          <w:sz w:val="28"/>
          <w:szCs w:val="28"/>
        </w:rPr>
        <w:br/>
        <w:t>и наледи участка прилегающей территории, на котором осуществляется движение пешеходов, формирование снега и наледи в снежные валы</w:t>
      </w:r>
      <w:r>
        <w:rPr>
          <w:rFonts w:ascii="Times New Roman" w:hAnsi="Times New Roman" w:cs="Times New Roman"/>
          <w:sz w:val="28"/>
          <w:szCs w:val="28"/>
        </w:rPr>
        <w:br/>
        <w:t>(в зимний период);</w:t>
      </w:r>
    </w:p>
    <w:p w:rsidR="00DB5C6D" w:rsidRDefault="00DB5C6D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</w:rPr>
        <w:t>ица, участвующие в содержании прилегающих территорий</w:t>
      </w:r>
      <w:r>
        <w:rPr>
          <w:rFonts w:ascii="Times New Roman" w:hAnsi="Times New Roman" w:cs="Times New Roman"/>
          <w:sz w:val="28"/>
          <w:szCs w:val="28"/>
        </w:rPr>
        <w:br/>
        <w:t xml:space="preserve">к индивидуальным жилым домам, домам блокированной застройки,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</w:p>
    <w:p w:rsidR="00DB5C6D" w:rsidRDefault="00DB5C6D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</w:t>
      </w:r>
      <w:r>
        <w:rPr>
          <w:rFonts w:ascii="Times New Roman" w:hAnsi="Times New Roman" w:cs="Times New Roman"/>
          <w:sz w:val="28"/>
          <w:szCs w:val="28"/>
        </w:rPr>
        <w:br/>
        <w:t>и зимний периоды);</w:t>
      </w:r>
    </w:p>
    <w:p w:rsidR="00DB5C6D" w:rsidRDefault="00DB5C6D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скашивание травы при достижении высоты травяного покрова более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 w:cs="Times New Roman"/>
            <w:sz w:val="28"/>
            <w:szCs w:val="28"/>
          </w:rPr>
          <w:t>30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(в летний период).   </w:t>
      </w:r>
    </w:p>
    <w:p w:rsidR="00DB5C6D" w:rsidRDefault="00DB5C6D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очистка от снега и наледи участка прилегающей территории,</w:t>
      </w:r>
      <w:r>
        <w:rPr>
          <w:rFonts w:ascii="Times New Roman" w:hAnsi="Times New Roman" w:cs="Times New Roman"/>
          <w:sz w:val="28"/>
          <w:szCs w:val="28"/>
        </w:rPr>
        <w:br/>
        <w:t>на котором осуществляется движение пешеходов (в зимний период);</w:t>
      </w:r>
    </w:p>
    <w:p w:rsidR="00DB5C6D" w:rsidRDefault="00DB5C6D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7.1.5. В случае наличия соглашения, заключенного физическими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территорий,видов и периодичности работ по содержанию прилегающих территорий, отличных от установленных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настоящими Правилами, </w:t>
      </w:r>
      <w:r>
        <w:rPr>
          <w:rFonts w:ascii="Times New Roman" w:hAnsi="Times New Roman" w:cs="Times New Roman"/>
          <w:sz w:val="28"/>
          <w:szCs w:val="28"/>
        </w:rPr>
        <w:t>подлежат применению положения соответствующего соглашения.</w:t>
      </w:r>
    </w:p>
    <w:p w:rsidR="00DB5C6D" w:rsidRDefault="00DB5C6D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 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DB5C6D" w:rsidRDefault="00DB5C6D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переставлять элементы благоустройства без согласования с собственником;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повреждать зеленые насаждения;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хранить разукомплектованные транспортные средства;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7) ограждать прилегающую территорию;</w:t>
      </w:r>
    </w:p>
    <w:p w:rsidR="00DB5C6D" w:rsidRDefault="00DB5C6D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8) иные запреты, установленные законодательством Российской Федерации.</w:t>
      </w:r>
    </w:p>
    <w:p w:rsidR="00DB5C6D" w:rsidRDefault="00DB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7.1.7.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>
        <w:rPr>
          <w:rFonts w:ascii="Times New Roman" w:hAnsi="Times New Roman" w:cs="Times New Roman"/>
          <w:sz w:val="28"/>
          <w:szCs w:val="28"/>
        </w:rPr>
        <w:br/>
        <w:t>(при наличии соглашения).</w:t>
      </w:r>
    </w:p>
    <w:p w:rsidR="00DB5C6D" w:rsidRDefault="00DB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7.1.8. В случае пересечения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>
        <w:rPr>
          <w:rFonts w:ascii="Times New Roman" w:hAnsi="Times New Roman" w:cs="Times New Roman"/>
          <w:sz w:val="28"/>
          <w:szCs w:val="28"/>
        </w:rPr>
        <w:t xml:space="preserve">пересечении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на расстоянии, пропорциональном общей площади каждого из указанных объектов.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 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DB5C6D" w:rsidRDefault="00DB5C6D">
      <w:pPr>
        <w:spacing w:after="1" w:line="240" w:lineRule="auto"/>
        <w:ind w:firstLine="851"/>
        <w:jc w:val="both"/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7.1.9. Уполномоченный орган местного самоуправления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Усть - Грязнухинского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представляет информацию 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 в отношении которых установлены границы прилегающей территории, в течение 10 рабочих дней со дня поступления соответствующего запроса,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области.».</w:t>
      </w:r>
    </w:p>
    <w:p w:rsidR="00DB5C6D" w:rsidRDefault="00DB5C6D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1.2. Пункты 2.7.1 – 2.7.11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Правил благоустройства – исключить.</w:t>
      </w:r>
    </w:p>
    <w:p w:rsidR="00DB5C6D" w:rsidRDefault="00DB5C6D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DB5C6D" w:rsidRDefault="00DB5C6D">
      <w:pPr>
        <w:spacing w:after="1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администрации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r w:rsidRPr="007A294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ustgryaznuha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DB5C6D" w:rsidRDefault="00DB5C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C6D" w:rsidRDefault="00DB5C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B5C6D" w:rsidRDefault="00DB5C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B5C6D" w:rsidRDefault="00DB5C6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 w:cs="Calibri"/>
          <w:spacing w:val="-4"/>
          <w:sz w:val="28"/>
          <w:szCs w:val="28"/>
        </w:rPr>
        <w:t>Усть - Грязнухинского</w:t>
      </w:r>
    </w:p>
    <w:p w:rsidR="00DB5C6D" w:rsidRDefault="00DB5C6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Д.И.Виндер</w:t>
      </w:r>
    </w:p>
    <w:p w:rsidR="00DB5C6D" w:rsidRDefault="00DB5C6D">
      <w:pPr>
        <w:pStyle w:val="NoSpacing"/>
        <w:ind w:firstLine="709"/>
        <w:jc w:val="right"/>
        <w:rPr>
          <w:rFonts w:ascii="Times New Roman" w:hAnsi="Times New Roman"/>
          <w:sz w:val="28"/>
          <w:szCs w:val="28"/>
          <w:highlight w:val="cyan"/>
        </w:rPr>
      </w:pPr>
    </w:p>
    <w:p w:rsidR="00DB5C6D" w:rsidRDefault="00DB5C6D">
      <w:pPr>
        <w:spacing w:after="1" w:line="220" w:lineRule="atLeast"/>
        <w:ind w:firstLine="851"/>
        <w:jc w:val="both"/>
      </w:pPr>
    </w:p>
    <w:sectPr w:rsidR="00DB5C6D" w:rsidSect="00157191">
      <w:pgSz w:w="11906" w:h="16838"/>
      <w:pgMar w:top="709" w:right="1276" w:bottom="709" w:left="1559" w:header="0" w:footer="0" w:gutter="0"/>
      <w:cols w:space="720"/>
      <w:formProt w:val="0"/>
      <w:titlePg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91"/>
    <w:rsid w:val="00157191"/>
    <w:rsid w:val="007A2948"/>
    <w:rsid w:val="00DB5C6D"/>
    <w:rsid w:val="00E8049B"/>
    <w:rsid w:val="00E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/>
      <w:b/>
      <w:sz w:val="48"/>
      <w:lang w:eastAsia="ru-RU"/>
    </w:rPr>
  </w:style>
  <w:style w:type="character" w:customStyle="1" w:styleId="a">
    <w:name w:val="Верхний колонтитул Знак"/>
    <w:uiPriority w:val="99"/>
    <w:locked/>
  </w:style>
  <w:style w:type="character" w:customStyle="1" w:styleId="a0">
    <w:name w:val="Нижний колонтитул Знак"/>
    <w:uiPriority w:val="99"/>
    <w:semiHidden/>
    <w:locked/>
  </w:style>
  <w:style w:type="character" w:customStyle="1" w:styleId="apple-converted-space">
    <w:name w:val="apple-converted-space"/>
    <w:uiPriority w:val="99"/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blk">
    <w:name w:val="blk"/>
    <w:uiPriority w:val="99"/>
  </w:style>
  <w:style w:type="character" w:customStyle="1" w:styleId="a1">
    <w:name w:val="Основной текст Знак"/>
    <w:uiPriority w:val="99"/>
    <w:semiHidden/>
    <w:locked/>
    <w:rPr>
      <w:rFonts w:eastAsia="Times New Roman"/>
      <w:color w:val="00000A"/>
      <w:lang w:eastAsia="en-US"/>
    </w:rPr>
  </w:style>
  <w:style w:type="character" w:customStyle="1" w:styleId="1">
    <w:name w:val="Верхний колонтитул Знак1"/>
    <w:uiPriority w:val="99"/>
    <w:semiHidden/>
    <w:locked/>
    <w:rPr>
      <w:rFonts w:eastAsia="Times New Roman"/>
      <w:color w:val="00000A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eastAsia="Times New Roman"/>
      <w:color w:val="00000A"/>
      <w:lang w:eastAsia="en-US"/>
    </w:rPr>
  </w:style>
  <w:style w:type="character" w:customStyle="1" w:styleId="a2">
    <w:name w:val="Текст выноски Знак"/>
    <w:uiPriority w:val="99"/>
    <w:semiHidden/>
    <w:locked/>
    <w:rPr>
      <w:rFonts w:ascii="Tahoma" w:hAnsi="Tahoma"/>
      <w:color w:val="00000A"/>
      <w:sz w:val="16"/>
      <w:lang w:eastAsia="en-US"/>
    </w:rPr>
  </w:style>
  <w:style w:type="character" w:customStyle="1" w:styleId="a3">
    <w:name w:val="Текст сноски Знак"/>
    <w:uiPriority w:val="99"/>
    <w:locked/>
    <w:rPr>
      <w:color w:val="00000A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DefaultParagraphFont"/>
    <w:uiPriority w:val="99"/>
    <w:semiHidden/>
    <w:rPr>
      <w:rFonts w:cs="Calibri"/>
      <w:color w:val="00000A"/>
      <w:lang w:eastAsia="en-US"/>
    </w:rPr>
  </w:style>
  <w:style w:type="character" w:customStyle="1" w:styleId="a5">
    <w:name w:val="Тема примечания Знак"/>
    <w:basedOn w:val="a4"/>
    <w:uiPriority w:val="99"/>
    <w:semiHidden/>
    <w:rPr>
      <w:b/>
      <w:bCs/>
    </w:rPr>
  </w:style>
  <w:style w:type="character" w:customStyle="1" w:styleId="ConsPlusNormal">
    <w:name w:val="ConsPlusNormal Знак"/>
    <w:uiPriority w:val="99"/>
    <w:locked/>
    <w:rPr>
      <w:color w:val="00000A"/>
      <w:sz w:val="22"/>
    </w:rPr>
  </w:style>
  <w:style w:type="character" w:customStyle="1" w:styleId="ListLabel1">
    <w:name w:val="ListLabel 1"/>
    <w:uiPriority w:val="99"/>
    <w:rsid w:val="00157191"/>
  </w:style>
  <w:style w:type="character" w:customStyle="1" w:styleId="ListLabel2">
    <w:name w:val="ListLabel 2"/>
    <w:uiPriority w:val="99"/>
    <w:rsid w:val="00157191"/>
  </w:style>
  <w:style w:type="character" w:customStyle="1" w:styleId="ListLabel3">
    <w:name w:val="ListLabel 3"/>
    <w:uiPriority w:val="99"/>
    <w:rsid w:val="00157191"/>
  </w:style>
  <w:style w:type="character" w:customStyle="1" w:styleId="ListLabel4">
    <w:name w:val="ListLabel 4"/>
    <w:uiPriority w:val="99"/>
    <w:rsid w:val="00157191"/>
  </w:style>
  <w:style w:type="character" w:customStyle="1" w:styleId="ListLabel5">
    <w:name w:val="ListLabel 5"/>
    <w:uiPriority w:val="99"/>
    <w:rsid w:val="00157191"/>
  </w:style>
  <w:style w:type="character" w:customStyle="1" w:styleId="ListLabel6">
    <w:name w:val="ListLabel 6"/>
    <w:uiPriority w:val="99"/>
    <w:rsid w:val="00157191"/>
  </w:style>
  <w:style w:type="character" w:customStyle="1" w:styleId="ListLabel7">
    <w:name w:val="ListLabel 7"/>
    <w:uiPriority w:val="99"/>
    <w:rsid w:val="00157191"/>
  </w:style>
  <w:style w:type="character" w:customStyle="1" w:styleId="ListLabel8">
    <w:name w:val="ListLabel 8"/>
    <w:uiPriority w:val="99"/>
    <w:rsid w:val="00157191"/>
  </w:style>
  <w:style w:type="character" w:customStyle="1" w:styleId="ListLabel9">
    <w:name w:val="ListLabel 9"/>
    <w:uiPriority w:val="99"/>
    <w:rsid w:val="00157191"/>
  </w:style>
  <w:style w:type="character" w:customStyle="1" w:styleId="ListLabel10">
    <w:name w:val="ListLabel 10"/>
    <w:uiPriority w:val="99"/>
    <w:rsid w:val="00157191"/>
  </w:style>
  <w:style w:type="character" w:customStyle="1" w:styleId="ListLabel11">
    <w:name w:val="ListLabel 11"/>
    <w:uiPriority w:val="99"/>
    <w:rsid w:val="00157191"/>
  </w:style>
  <w:style w:type="character" w:customStyle="1" w:styleId="ListLabel12">
    <w:name w:val="ListLabel 12"/>
    <w:uiPriority w:val="99"/>
    <w:rsid w:val="00157191"/>
  </w:style>
  <w:style w:type="character" w:customStyle="1" w:styleId="ListLabel13">
    <w:name w:val="ListLabel 13"/>
    <w:uiPriority w:val="99"/>
    <w:rsid w:val="00157191"/>
  </w:style>
  <w:style w:type="character" w:customStyle="1" w:styleId="ListLabel14">
    <w:name w:val="ListLabel 14"/>
    <w:uiPriority w:val="99"/>
    <w:rsid w:val="00157191"/>
  </w:style>
  <w:style w:type="character" w:customStyle="1" w:styleId="ListLabel15">
    <w:name w:val="ListLabel 15"/>
    <w:uiPriority w:val="99"/>
    <w:rsid w:val="00157191"/>
  </w:style>
  <w:style w:type="character" w:customStyle="1" w:styleId="ListLabel16">
    <w:name w:val="ListLabel 16"/>
    <w:uiPriority w:val="99"/>
    <w:rsid w:val="00157191"/>
  </w:style>
  <w:style w:type="character" w:customStyle="1" w:styleId="ListLabel17">
    <w:name w:val="ListLabel 17"/>
    <w:uiPriority w:val="99"/>
    <w:rsid w:val="00157191"/>
  </w:style>
  <w:style w:type="character" w:customStyle="1" w:styleId="ListLabel18">
    <w:name w:val="ListLabel 18"/>
    <w:uiPriority w:val="99"/>
    <w:rsid w:val="00157191"/>
  </w:style>
  <w:style w:type="character" w:customStyle="1" w:styleId="ListLabel19">
    <w:name w:val="ListLabel 19"/>
    <w:uiPriority w:val="99"/>
    <w:rsid w:val="00157191"/>
  </w:style>
  <w:style w:type="character" w:customStyle="1" w:styleId="ListLabel20">
    <w:name w:val="ListLabel 20"/>
    <w:uiPriority w:val="99"/>
    <w:rsid w:val="00157191"/>
  </w:style>
  <w:style w:type="character" w:customStyle="1" w:styleId="ListLabel21">
    <w:name w:val="ListLabel 21"/>
    <w:uiPriority w:val="99"/>
    <w:rsid w:val="00157191"/>
  </w:style>
  <w:style w:type="character" w:customStyle="1" w:styleId="ListLabel22">
    <w:name w:val="ListLabel 22"/>
    <w:uiPriority w:val="99"/>
    <w:rsid w:val="00157191"/>
  </w:style>
  <w:style w:type="character" w:customStyle="1" w:styleId="ListLabel23">
    <w:name w:val="ListLabel 23"/>
    <w:uiPriority w:val="99"/>
    <w:rsid w:val="00157191"/>
  </w:style>
  <w:style w:type="character" w:customStyle="1" w:styleId="ListLabel24">
    <w:name w:val="ListLabel 24"/>
    <w:uiPriority w:val="99"/>
    <w:rsid w:val="00157191"/>
  </w:style>
  <w:style w:type="character" w:customStyle="1" w:styleId="ListLabel25">
    <w:name w:val="ListLabel 25"/>
    <w:uiPriority w:val="99"/>
    <w:rsid w:val="00157191"/>
  </w:style>
  <w:style w:type="character" w:customStyle="1" w:styleId="ListLabel26">
    <w:name w:val="ListLabel 26"/>
    <w:uiPriority w:val="99"/>
    <w:rsid w:val="00157191"/>
  </w:style>
  <w:style w:type="character" w:customStyle="1" w:styleId="ListLabel27">
    <w:name w:val="ListLabel 27"/>
    <w:uiPriority w:val="99"/>
    <w:rsid w:val="00157191"/>
  </w:style>
  <w:style w:type="character" w:customStyle="1" w:styleId="ListLabel28">
    <w:name w:val="ListLabel 28"/>
    <w:uiPriority w:val="99"/>
    <w:rsid w:val="00157191"/>
  </w:style>
  <w:style w:type="character" w:customStyle="1" w:styleId="ListLabel29">
    <w:name w:val="ListLabel 29"/>
    <w:uiPriority w:val="99"/>
    <w:rsid w:val="00157191"/>
  </w:style>
  <w:style w:type="character" w:customStyle="1" w:styleId="ListLabel30">
    <w:name w:val="ListLabel 30"/>
    <w:uiPriority w:val="99"/>
    <w:rsid w:val="00157191"/>
  </w:style>
  <w:style w:type="character" w:customStyle="1" w:styleId="ListLabel31">
    <w:name w:val="ListLabel 31"/>
    <w:uiPriority w:val="99"/>
    <w:rsid w:val="00157191"/>
  </w:style>
  <w:style w:type="character" w:customStyle="1" w:styleId="ListLabel32">
    <w:name w:val="ListLabel 32"/>
    <w:uiPriority w:val="99"/>
    <w:rsid w:val="00157191"/>
  </w:style>
  <w:style w:type="character" w:customStyle="1" w:styleId="ListLabel33">
    <w:name w:val="ListLabel 33"/>
    <w:uiPriority w:val="99"/>
    <w:rsid w:val="00157191"/>
  </w:style>
  <w:style w:type="character" w:customStyle="1" w:styleId="ListLabel34">
    <w:name w:val="ListLabel 34"/>
    <w:uiPriority w:val="99"/>
    <w:rsid w:val="00157191"/>
  </w:style>
  <w:style w:type="character" w:customStyle="1" w:styleId="ListLabel35">
    <w:name w:val="ListLabel 35"/>
    <w:uiPriority w:val="99"/>
    <w:rsid w:val="00157191"/>
  </w:style>
  <w:style w:type="character" w:customStyle="1" w:styleId="ListLabel36">
    <w:name w:val="ListLabel 36"/>
    <w:uiPriority w:val="99"/>
    <w:rsid w:val="00157191"/>
  </w:style>
  <w:style w:type="character" w:customStyle="1" w:styleId="ListLabel37">
    <w:name w:val="ListLabel 37"/>
    <w:uiPriority w:val="99"/>
    <w:rsid w:val="00157191"/>
  </w:style>
  <w:style w:type="character" w:customStyle="1" w:styleId="ListLabel38">
    <w:name w:val="ListLabel 38"/>
    <w:uiPriority w:val="99"/>
    <w:rsid w:val="00157191"/>
  </w:style>
  <w:style w:type="character" w:customStyle="1" w:styleId="ListLabel39">
    <w:name w:val="ListLabel 39"/>
    <w:uiPriority w:val="99"/>
    <w:rsid w:val="00157191"/>
  </w:style>
  <w:style w:type="character" w:customStyle="1" w:styleId="ListLabel40">
    <w:name w:val="ListLabel 40"/>
    <w:uiPriority w:val="99"/>
    <w:rsid w:val="00157191"/>
  </w:style>
  <w:style w:type="character" w:customStyle="1" w:styleId="ListLabel41">
    <w:name w:val="ListLabel 41"/>
    <w:uiPriority w:val="99"/>
    <w:rsid w:val="00157191"/>
  </w:style>
  <w:style w:type="character" w:customStyle="1" w:styleId="ListLabel42">
    <w:name w:val="ListLabel 42"/>
    <w:uiPriority w:val="99"/>
    <w:rsid w:val="00157191"/>
  </w:style>
  <w:style w:type="character" w:customStyle="1" w:styleId="ListLabel43">
    <w:name w:val="ListLabel 43"/>
    <w:uiPriority w:val="99"/>
    <w:rsid w:val="00157191"/>
  </w:style>
  <w:style w:type="character" w:customStyle="1" w:styleId="ListLabel44">
    <w:name w:val="ListLabel 44"/>
    <w:uiPriority w:val="99"/>
    <w:rsid w:val="00157191"/>
  </w:style>
  <w:style w:type="character" w:customStyle="1" w:styleId="ListLabel45">
    <w:name w:val="ListLabel 45"/>
    <w:uiPriority w:val="99"/>
    <w:rsid w:val="00157191"/>
  </w:style>
  <w:style w:type="character" w:customStyle="1" w:styleId="ListLabel46">
    <w:name w:val="ListLabel 46"/>
    <w:uiPriority w:val="99"/>
    <w:rsid w:val="00157191"/>
  </w:style>
  <w:style w:type="character" w:customStyle="1" w:styleId="ListLabel47">
    <w:name w:val="ListLabel 47"/>
    <w:uiPriority w:val="99"/>
    <w:rsid w:val="00157191"/>
  </w:style>
  <w:style w:type="character" w:customStyle="1" w:styleId="ListLabel48">
    <w:name w:val="ListLabel 48"/>
    <w:uiPriority w:val="99"/>
    <w:rsid w:val="00157191"/>
  </w:style>
  <w:style w:type="character" w:customStyle="1" w:styleId="ListLabel49">
    <w:name w:val="ListLabel 49"/>
    <w:uiPriority w:val="99"/>
    <w:rsid w:val="00157191"/>
  </w:style>
  <w:style w:type="character" w:customStyle="1" w:styleId="ListLabel50">
    <w:name w:val="ListLabel 50"/>
    <w:uiPriority w:val="99"/>
    <w:rsid w:val="00157191"/>
  </w:style>
  <w:style w:type="character" w:customStyle="1" w:styleId="ListLabel51">
    <w:name w:val="ListLabel 51"/>
    <w:uiPriority w:val="99"/>
    <w:rsid w:val="00157191"/>
  </w:style>
  <w:style w:type="character" w:customStyle="1" w:styleId="ListLabel52">
    <w:name w:val="ListLabel 52"/>
    <w:uiPriority w:val="99"/>
    <w:rsid w:val="00157191"/>
  </w:style>
  <w:style w:type="character" w:customStyle="1" w:styleId="ListLabel53">
    <w:name w:val="ListLabel 53"/>
    <w:uiPriority w:val="99"/>
    <w:rsid w:val="00157191"/>
  </w:style>
  <w:style w:type="character" w:customStyle="1" w:styleId="ListLabel54">
    <w:name w:val="ListLabel 54"/>
    <w:uiPriority w:val="99"/>
    <w:rsid w:val="00157191"/>
  </w:style>
  <w:style w:type="character" w:customStyle="1" w:styleId="ListLabel55">
    <w:name w:val="ListLabel 55"/>
    <w:uiPriority w:val="99"/>
    <w:rsid w:val="00157191"/>
    <w:rPr>
      <w:rFonts w:eastAsia="Times New Roman"/>
    </w:rPr>
  </w:style>
  <w:style w:type="character" w:customStyle="1" w:styleId="ListLabel56">
    <w:name w:val="ListLabel 56"/>
    <w:uiPriority w:val="99"/>
    <w:rsid w:val="00157191"/>
  </w:style>
  <w:style w:type="character" w:customStyle="1" w:styleId="ListLabel57">
    <w:name w:val="ListLabel 57"/>
    <w:uiPriority w:val="99"/>
    <w:rsid w:val="00157191"/>
  </w:style>
  <w:style w:type="character" w:customStyle="1" w:styleId="ListLabel58">
    <w:name w:val="ListLabel 58"/>
    <w:uiPriority w:val="99"/>
    <w:rsid w:val="00157191"/>
  </w:style>
  <w:style w:type="paragraph" w:customStyle="1" w:styleId="a6">
    <w:name w:val="Заголовок"/>
    <w:basedOn w:val="Normal"/>
    <w:next w:val="BodyText"/>
    <w:uiPriority w:val="99"/>
    <w:rsid w:val="001571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B21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customStyle="1" w:styleId="FooterChar">
    <w:name w:val="Footer Char"/>
    <w:basedOn w:val="Normal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nsPlusNormal0">
    <w:name w:val="ConsPlusNormal"/>
    <w:uiPriority w:val="99"/>
    <w:pPr>
      <w:widowControl w:val="0"/>
    </w:pPr>
    <w:rPr>
      <w:rFonts w:cs="Calibri"/>
      <w:color w:val="00000A"/>
    </w:rPr>
  </w:style>
  <w:style w:type="paragraph" w:customStyle="1" w:styleId="ConsPlusTitle">
    <w:name w:val="ConsPlusTitle"/>
    <w:uiPriority w:val="99"/>
    <w:pPr>
      <w:widowControl w:val="0"/>
    </w:pPr>
    <w:rPr>
      <w:rFonts w:cs="Calibri"/>
      <w:b/>
      <w:bCs/>
      <w:color w:val="00000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46B21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46B21"/>
    <w:rPr>
      <w:rFonts w:cs="Calibri"/>
      <w:color w:val="00000A"/>
      <w:lang w:eastAsia="en-US"/>
    </w:r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21"/>
    <w:rPr>
      <w:rFonts w:ascii="Times New Roman" w:hAnsi="Times New Roman" w:cs="Calibri"/>
      <w:color w:val="00000A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B21"/>
    <w:rPr>
      <w:rFonts w:cs="Calibri"/>
      <w:color w:val="00000A"/>
      <w:sz w:val="20"/>
      <w:szCs w:val="20"/>
      <w:lang w:eastAsia="en-US"/>
    </w:rPr>
  </w:style>
  <w:style w:type="paragraph" w:styleId="Revision">
    <w:name w:val="Revision"/>
    <w:uiPriority w:val="99"/>
    <w:semiHidden/>
    <w:rPr>
      <w:rFonts w:cs="Calibri"/>
      <w:color w:val="00000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21"/>
    <w:rPr>
      <w:rFonts w:cs="Calibri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21"/>
    <w:rPr>
      <w:b/>
      <w:bCs/>
    </w:rPr>
  </w:style>
  <w:style w:type="paragraph" w:styleId="NoSpacing">
    <w:name w:val="No Spacing"/>
    <w:uiPriority w:val="99"/>
    <w:qFormat/>
    <w:rPr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46A43039EFE28E58FF9B410571D3B2D349CE442788785B63B520E2BA7BA1FBEF0C4EDDB32988V4e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1699</Words>
  <Characters>9688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subject/>
  <dc:creator>Мальцев Роман Николаевич</dc:creator>
  <cp:keywords/>
  <dc:description/>
  <cp:lastModifiedBy>Пользователь Windows</cp:lastModifiedBy>
  <cp:revision>5</cp:revision>
  <cp:lastPrinted>2023-07-11T05:21:00Z</cp:lastPrinted>
  <dcterms:created xsi:type="dcterms:W3CDTF">2023-05-12T10:56:00Z</dcterms:created>
  <dcterms:modified xsi:type="dcterms:W3CDTF">2023-07-11T05:21:00Z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